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pacing w:line="560" w:lineRule="exact"/>
        <w:jc w:val="both"/>
        <w:textAlignment w:val="auto"/>
        <w:rPr>
          <w:rFonts w:hint="eastAsia" w:ascii="CESI黑体-GB2312" w:hAnsi="CESI黑体-GB2312" w:eastAsia="CESI黑体-GB2312" w:cs="CESI黑体-GB2312"/>
          <w:b/>
          <w:bCs/>
          <w:sz w:val="36"/>
          <w:szCs w:val="36"/>
        </w:rPr>
      </w:pPr>
      <w:r>
        <w:rPr>
          <w:rFonts w:hint="eastAsia" w:ascii="CESI黑体-GB2312" w:hAnsi="CESI黑体-GB2312" w:eastAsia="CESI黑体-GB2312" w:cs="CESI黑体-GB2312"/>
          <w:spacing w:val="-6"/>
          <w:sz w:val="32"/>
          <w:szCs w:val="32"/>
        </w:rPr>
        <w:t>附件</w:t>
      </w:r>
    </w:p>
    <w:p>
      <w:pPr>
        <w:spacing w:line="580" w:lineRule="exact"/>
        <w:jc w:val="center"/>
        <w:rPr>
          <w:rFonts w:hint="eastAsia" w:ascii="CESI小标宋-GB2312" w:hAnsi="CESI小标宋-GB2312" w:eastAsia="CESI小标宋-GB2312" w:cs="CESI小标宋-GB2312"/>
          <w:sz w:val="40"/>
          <w:szCs w:val="40"/>
        </w:rPr>
      </w:pPr>
    </w:p>
    <w:p>
      <w:pPr>
        <w:spacing w:line="580" w:lineRule="exact"/>
        <w:jc w:val="center"/>
        <w:rPr>
          <w:rFonts w:hint="eastAsia" w:ascii="CESI小标宋-GB2312" w:hAnsi="CESI小标宋-GB2312" w:eastAsia="CESI小标宋-GB2312" w:cs="CESI小标宋-GB2312"/>
          <w:sz w:val="40"/>
          <w:szCs w:val="40"/>
        </w:rPr>
      </w:pPr>
      <w:r>
        <w:rPr>
          <w:rFonts w:hint="eastAsia" w:ascii="CESI小标宋-GB2312" w:hAnsi="CESI小标宋-GB2312" w:eastAsia="CESI小标宋-GB2312" w:cs="CESI小标宋-GB2312"/>
          <w:sz w:val="40"/>
          <w:szCs w:val="40"/>
          <w:lang w:val="en-US" w:eastAsia="zh-CN"/>
        </w:rPr>
        <w:t>市卫健委2024</w:t>
      </w:r>
      <w:r>
        <w:rPr>
          <w:rFonts w:hint="eastAsia" w:ascii="CESI小标宋-GB2312" w:hAnsi="CESI小标宋-GB2312" w:eastAsia="CESI小标宋-GB2312" w:cs="CESI小标宋-GB2312"/>
          <w:sz w:val="40"/>
          <w:szCs w:val="40"/>
        </w:rPr>
        <w:t>年度行政执法统计年报</w:t>
      </w:r>
    </w:p>
    <w:p>
      <w:pPr>
        <w:spacing w:line="580" w:lineRule="exact"/>
        <w:jc w:val="left"/>
        <w:rPr>
          <w:rFonts w:hint="eastAsia" w:ascii="国标楷体" w:hAnsi="国标楷体" w:eastAsia="国标楷体" w:cs="国标楷体"/>
          <w:sz w:val="32"/>
          <w:szCs w:val="32"/>
          <w:lang w:val="en-US" w:eastAsia="zh-CN"/>
        </w:rPr>
      </w:pPr>
      <w:r>
        <w:rPr>
          <w:rFonts w:hint="eastAsia" w:ascii="国标楷体" w:hAnsi="国标楷体" w:eastAsia="国标楷体" w:cs="国标楷体"/>
          <w:sz w:val="32"/>
          <w:szCs w:val="32"/>
          <w:lang w:eastAsia="zh-CN"/>
        </w:rPr>
        <w:t>填报</w:t>
      </w:r>
      <w:r>
        <w:rPr>
          <w:rFonts w:hint="eastAsia" w:ascii="国标楷体" w:hAnsi="国标楷体" w:eastAsia="国标楷体" w:cs="国标楷体"/>
          <w:sz w:val="32"/>
          <w:szCs w:val="32"/>
          <w:lang w:val="en-US" w:eastAsia="zh-CN"/>
        </w:rPr>
        <w:t>部门</w:t>
      </w:r>
      <w:r>
        <w:rPr>
          <w:rFonts w:hint="eastAsia" w:ascii="国标楷体" w:hAnsi="国标楷体" w:eastAsia="国标楷体" w:cs="国标楷体"/>
          <w:sz w:val="32"/>
          <w:szCs w:val="32"/>
          <w:lang w:eastAsia="zh-CN"/>
        </w:rPr>
        <w:t>：市卫健委</w:t>
      </w:r>
      <w:r>
        <w:rPr>
          <w:rFonts w:hint="eastAsia" w:ascii="国标楷体" w:hAnsi="国标楷体" w:eastAsia="国标楷体" w:cs="国标楷体"/>
          <w:sz w:val="32"/>
          <w:szCs w:val="32"/>
          <w:lang w:val="en-US" w:eastAsia="zh-CN"/>
        </w:rPr>
        <w:t xml:space="preserve">   </w:t>
      </w:r>
      <w:r>
        <w:rPr>
          <w:rFonts w:hint="eastAsia" w:ascii="国标楷体" w:hAnsi="国标楷体" w:eastAsia="国标楷体" w:cs="国标楷体"/>
          <w:sz w:val="32"/>
          <w:szCs w:val="32"/>
          <w:lang w:eastAsia="zh-CN"/>
        </w:rPr>
        <w:t>填报人：周婧</w:t>
      </w:r>
      <w:r>
        <w:rPr>
          <w:rFonts w:hint="eastAsia" w:ascii="国标楷体" w:hAnsi="国标楷体" w:eastAsia="国标楷体" w:cs="国标楷体"/>
          <w:sz w:val="32"/>
          <w:szCs w:val="32"/>
          <w:lang w:val="en-US" w:eastAsia="zh-CN"/>
        </w:rPr>
        <w:t xml:space="preserve">    联系方式：5296002</w:t>
      </w:r>
    </w:p>
    <w:p>
      <w:pPr>
        <w:spacing w:line="580" w:lineRule="exact"/>
        <w:rPr>
          <w:rFonts w:hint="eastAsia" w:ascii="CESI仿宋-GB2312" w:hAnsi="CESI仿宋-GB2312" w:eastAsia="CESI仿宋-GB2312" w:cs="CESI仿宋-GB2312"/>
          <w:b/>
          <w:bCs/>
          <w:sz w:val="36"/>
          <w:szCs w:val="36"/>
        </w:rPr>
      </w:pPr>
    </w:p>
    <w:p>
      <w:pPr>
        <w:numPr>
          <w:ilvl w:val="0"/>
          <w:numId w:val="1"/>
        </w:numPr>
        <w:spacing w:line="580" w:lineRule="exact"/>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行政执法主体概况</w:t>
      </w:r>
    </w:p>
    <w:tbl>
      <w:tblPr>
        <w:tblStyle w:val="9"/>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013"/>
        <w:gridCol w:w="740"/>
        <w:gridCol w:w="902"/>
        <w:gridCol w:w="825"/>
        <w:gridCol w:w="1005"/>
        <w:gridCol w:w="706"/>
        <w:gridCol w:w="857"/>
        <w:gridCol w:w="9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9440" w:type="dxa"/>
            <w:gridSpan w:val="1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1" w:hRule="atLeast"/>
        </w:trPr>
        <w:tc>
          <w:tcPr>
            <w:tcW w:w="137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tc>
        <w:tc>
          <w:tcPr>
            <w:tcW w:w="101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4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90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2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9"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9"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市卫健委</w:t>
            </w:r>
          </w:p>
        </w:tc>
        <w:tc>
          <w:tcPr>
            <w:tcW w:w="101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74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0</w:t>
            </w:r>
            <w:bookmarkStart w:id="0" w:name="_GoBack"/>
            <w:bookmarkEnd w:id="0"/>
          </w:p>
        </w:tc>
        <w:tc>
          <w:tcPr>
            <w:tcW w:w="90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2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100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0</w:t>
            </w:r>
          </w:p>
        </w:tc>
        <w:tc>
          <w:tcPr>
            <w:tcW w:w="70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53</w:t>
            </w:r>
          </w:p>
        </w:tc>
        <w:tc>
          <w:tcPr>
            <w:tcW w:w="85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51</w:t>
            </w:r>
          </w:p>
        </w:tc>
        <w:tc>
          <w:tcPr>
            <w:tcW w:w="909"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w:t>
            </w:r>
          </w:p>
        </w:tc>
        <w:tc>
          <w:tcPr>
            <w:tcW w:w="1109"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4"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p>
    <w:p>
      <w:pPr>
        <w:widowControl w:val="0"/>
        <w:numPr>
          <w:ilvl w:val="0"/>
          <w:numId w:val="0"/>
        </w:numPr>
        <w:spacing w:line="580" w:lineRule="exact"/>
        <w:jc w:val="both"/>
        <w:rPr>
          <w:rFonts w:hint="eastAsia" w:ascii="CESI黑体-GB2312" w:hAnsi="CESI黑体-GB2312" w:eastAsia="CESI黑体-GB2312" w:cs="CESI黑体-GB2312"/>
          <w:sz w:val="32"/>
          <w:szCs w:val="32"/>
        </w:rPr>
      </w:pPr>
    </w:p>
    <w:p>
      <w:pPr>
        <w:spacing w:line="580" w:lineRule="exact"/>
        <w:ind w:firstLine="624"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pPr>
        <w:pStyle w:val="4"/>
        <w:widowControl/>
        <w:spacing w:before="0" w:beforeAutospacing="0" w:after="0" w:afterAutospacing="0" w:line="580" w:lineRule="exac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8"/>
        <w:tblW w:w="8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74" w:hRule="atLeast"/>
          <w:jc w:val="center"/>
        </w:trPr>
        <w:tc>
          <w:tcPr>
            <w:tcW w:w="8740" w:type="dxa"/>
            <w:gridSpan w:val="9"/>
            <w:tcMar>
              <w:top w:w="0" w:type="dxa"/>
              <w:left w:w="84" w:type="dxa"/>
              <w:bottom w:w="0" w:type="dxa"/>
              <w:right w:w="84" w:type="dxa"/>
            </w:tcMar>
            <w:vAlign w:val="center"/>
          </w:tcPr>
          <w:p>
            <w:pPr>
              <w:pStyle w:val="4"/>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694" w:hRule="atLeast"/>
          <w:jc w:val="center"/>
        </w:trPr>
        <w:tc>
          <w:tcPr>
            <w:tcW w:w="958"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单位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6"/>
                <w:rFonts w:hint="default" w:ascii="CESI黑体-GB2312" w:hAnsi="CESI黑体-GB2312" w:eastAsia="CESI黑体-GB2312" w:cs="CESI黑体-GB2312"/>
                <w:b w:val="0"/>
                <w:bCs/>
                <w:sz w:val="21"/>
                <w:szCs w:val="21"/>
              </w:rPr>
            </w:pPr>
            <w:r>
              <w:rPr>
                <w:rStyle w:val="6"/>
                <w:rFonts w:hint="default" w:ascii="CESI黑体-GB2312" w:hAnsi="CESI黑体-GB2312" w:eastAsia="CESI黑体-GB2312" w:cs="CESI黑体-GB2312"/>
                <w:b w:val="0"/>
                <w:bCs/>
                <w:sz w:val="21"/>
                <w:szCs w:val="21"/>
              </w:rPr>
              <w:t>名称</w:t>
            </w:r>
          </w:p>
        </w:tc>
        <w:tc>
          <w:tcPr>
            <w:tcW w:w="1086"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val="en-US" w:eastAsia="zh-CN"/>
              </w:rPr>
            </w:pPr>
            <w:r>
              <w:rPr>
                <w:rFonts w:hint="eastAsia" w:ascii="仿宋_GB2312" w:hAnsi="仿宋_GB2312" w:eastAsia="仿宋_GB2312" w:cs="仿宋_GB2312"/>
                <w:sz w:val="24"/>
                <w:szCs w:val="24"/>
                <w:vertAlign w:val="baseline"/>
                <w:lang w:val="en-US" w:eastAsia="zh-CN"/>
              </w:rPr>
              <w:t>健委</w:t>
            </w:r>
          </w:p>
        </w:tc>
        <w:tc>
          <w:tcPr>
            <w:tcW w:w="1086" w:type="dxa"/>
            <w:tcBorders>
              <w:top w:val="single" w:color="auto" w:sz="4" w:space="0"/>
              <w:bottom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41</w:t>
            </w:r>
          </w:p>
        </w:tc>
        <w:tc>
          <w:tcPr>
            <w:tcW w:w="619" w:type="dxa"/>
            <w:tcBorders>
              <w:top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top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79</w:t>
            </w:r>
          </w:p>
        </w:tc>
        <w:tc>
          <w:tcPr>
            <w:tcW w:w="1106" w:type="dxa"/>
            <w:tcBorders>
              <w:top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8</w:t>
            </w:r>
          </w:p>
        </w:tc>
        <w:tc>
          <w:tcPr>
            <w:tcW w:w="825" w:type="dxa"/>
            <w:tcBorders>
              <w:top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320" w:type="dxa"/>
            <w:tcBorders>
              <w:top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单位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6"/>
                <w:rFonts w:hint="default" w:ascii="CESI黑体-GB2312" w:hAnsi="CESI黑体-GB2312" w:eastAsia="CESI黑体-GB2312" w:cs="CESI黑体-GB2312"/>
                <w:b w:val="0"/>
                <w:bCs/>
                <w:sz w:val="21"/>
                <w:szCs w:val="21"/>
              </w:rPr>
              <w:t>名称</w:t>
            </w:r>
          </w:p>
        </w:tc>
        <w:tc>
          <w:tcPr>
            <w:tcW w:w="1086" w:type="dxa"/>
            <w:tcBorders>
              <w:top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健委</w:t>
            </w:r>
          </w:p>
        </w:tc>
        <w:tc>
          <w:tcPr>
            <w:tcW w:w="1086"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619"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106"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825" w:type="dxa"/>
            <w:tcBorders>
              <w:top w:val="single" w:color="auto" w:sz="4" w:space="0"/>
              <w:bottom w:val="single" w:color="auto" w:sz="4" w:space="0"/>
            </w:tcBorders>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128</w:t>
            </w:r>
          </w:p>
        </w:tc>
        <w:tc>
          <w:tcPr>
            <w:tcW w:w="1320" w:type="dxa"/>
            <w:tcBorders>
              <w:top w:val="single" w:color="auto" w:sz="4" w:space="0"/>
              <w:bottom w:val="single" w:color="auto" w:sz="4" w:space="0"/>
            </w:tcBorders>
            <w:tcMar>
              <w:top w:w="0" w:type="dxa"/>
              <w:left w:w="84" w:type="dxa"/>
              <w:bottom w:w="0" w:type="dxa"/>
              <w:right w:w="84" w:type="dxa"/>
            </w:tcMar>
            <w:textDirection w:val="lrTb"/>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62.7932</w:t>
            </w:r>
          </w:p>
        </w:tc>
      </w:tr>
    </w:tbl>
    <w:p>
      <w:pPr>
        <w:pStyle w:val="4"/>
        <w:widowControl/>
        <w:spacing w:before="0" w:beforeAutospacing="0" w:after="0" w:afterAutospacing="0" w:line="300" w:lineRule="exact"/>
        <w:ind w:firstLine="404"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4"/>
        <w:widowControl/>
        <w:spacing w:before="180" w:beforeAutospacing="0" w:after="0" w:afterAutospacing="0" w:line="368" w:lineRule="atLeast"/>
        <w:jc w:val="both"/>
        <w:rPr>
          <w:rFonts w:hint="eastAsia" w:ascii="CESI楷体-GB2312" w:hAnsi="CESI楷体-GB2312" w:eastAsia="CESI楷体-GB2312" w:cs="CESI楷体-GB2312"/>
          <w:b w:val="0"/>
          <w:bCs w:val="0"/>
          <w:sz w:val="32"/>
          <w:szCs w:val="32"/>
        </w:rPr>
      </w:pPr>
    </w:p>
    <w:p>
      <w:pPr>
        <w:pStyle w:val="4"/>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8"/>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710" w:hRule="atLeast"/>
          <w:jc w:val="center"/>
        </w:trPr>
        <w:tc>
          <w:tcPr>
            <w:tcW w:w="933" w:type="dxa"/>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单位</w:t>
            </w:r>
            <w:r>
              <w:rPr>
                <w:rStyle w:val="6"/>
                <w:rFonts w:hint="default" w:ascii="CESI黑体-GB2312" w:hAnsi="CESI黑体-GB2312" w:eastAsia="CESI黑体-GB2312" w:cs="CESI黑体-GB2312"/>
                <w:b w:val="0"/>
                <w:bCs/>
                <w:szCs w:val="24"/>
              </w:rPr>
              <w:t>名称</w:t>
            </w:r>
          </w:p>
        </w:tc>
        <w:tc>
          <w:tcPr>
            <w:tcW w:w="1164" w:type="dxa"/>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申请数量</w:t>
            </w:r>
          </w:p>
        </w:tc>
        <w:tc>
          <w:tcPr>
            <w:tcW w:w="1300" w:type="dxa"/>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受理数量</w:t>
            </w:r>
          </w:p>
        </w:tc>
        <w:tc>
          <w:tcPr>
            <w:tcW w:w="1320" w:type="dxa"/>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许可数量</w:t>
            </w:r>
          </w:p>
        </w:tc>
        <w:tc>
          <w:tcPr>
            <w:tcW w:w="1514" w:type="dxa"/>
            <w:tcMar>
              <w:top w:w="0" w:type="dxa"/>
              <w:left w:w="84" w:type="dxa"/>
              <w:bottom w:w="0" w:type="dxa"/>
              <w:right w:w="84" w:type="dxa"/>
            </w:tcMar>
            <w:vAlign w:val="center"/>
          </w:tcPr>
          <w:p>
            <w:pPr>
              <w:pStyle w:val="4"/>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不予许可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数量</w:t>
            </w:r>
          </w:p>
        </w:tc>
        <w:tc>
          <w:tcPr>
            <w:tcW w:w="1420" w:type="dxa"/>
            <w:tcMar>
              <w:top w:w="0" w:type="dxa"/>
              <w:left w:w="84" w:type="dxa"/>
              <w:bottom w:w="0" w:type="dxa"/>
              <w:right w:w="84" w:type="dxa"/>
            </w:tcMar>
            <w:vAlign w:val="center"/>
          </w:tcPr>
          <w:p>
            <w:pPr>
              <w:pStyle w:val="4"/>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撤销许可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数量</w:t>
            </w:r>
          </w:p>
        </w:tc>
        <w:tc>
          <w:tcPr>
            <w:tcW w:w="1475" w:type="dxa"/>
            <w:tcMar>
              <w:top w:w="0" w:type="dxa"/>
              <w:left w:w="84" w:type="dxa"/>
              <w:bottom w:w="0" w:type="dxa"/>
              <w:right w:w="84" w:type="dxa"/>
            </w:tcMar>
            <w:vAlign w:val="center"/>
          </w:tcPr>
          <w:p>
            <w:pPr>
              <w:pStyle w:val="4"/>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lang w:eastAsia="zh-CN"/>
              </w:rPr>
            </w:pPr>
            <w:r>
              <w:rPr>
                <w:rStyle w:val="6"/>
                <w:rFonts w:hint="eastAsia" w:ascii="CESI黑体-GB2312" w:hAnsi="CESI黑体-GB2312" w:eastAsia="CESI黑体-GB2312" w:cs="CESI黑体-GB2312"/>
                <w:b w:val="0"/>
                <w:bCs/>
                <w:szCs w:val="24"/>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850" w:hRule="atLeast"/>
          <w:jc w:val="center"/>
        </w:trPr>
        <w:tc>
          <w:tcPr>
            <w:tcW w:w="933"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
              </w:rPr>
              <w:t>市</w:t>
            </w:r>
            <w:r>
              <w:rPr>
                <w:rFonts w:hint="eastAsia" w:ascii="仿宋_GB2312" w:hAnsi="仿宋_GB2312" w:eastAsia="仿宋_GB2312" w:cs="仿宋_GB2312"/>
                <w:sz w:val="24"/>
                <w:szCs w:val="24"/>
                <w:vertAlign w:val="baseline"/>
                <w:lang w:val="en-US" w:eastAsia="zh-CN"/>
              </w:rPr>
              <w:t>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4"/>
                <w:szCs w:val="24"/>
                <w:lang w:val="en-US" w:eastAsia="zh-CN" w:bidi="ar-SA"/>
              </w:rPr>
            </w:pPr>
            <w:r>
              <w:rPr>
                <w:rFonts w:hint="eastAsia" w:ascii="仿宋_GB2312" w:hAnsi="仿宋_GB2312" w:eastAsia="仿宋_GB2312" w:cs="仿宋_GB2312"/>
                <w:sz w:val="24"/>
                <w:szCs w:val="24"/>
                <w:vertAlign w:val="baseline"/>
                <w:lang w:val="en-US" w:eastAsia="zh-CN"/>
              </w:rPr>
              <w:t>健委</w:t>
            </w:r>
          </w:p>
        </w:tc>
        <w:tc>
          <w:tcPr>
            <w:tcW w:w="1164"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2409</w:t>
            </w:r>
          </w:p>
        </w:tc>
        <w:tc>
          <w:tcPr>
            <w:tcW w:w="1300"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 w:val="16"/>
                <w:szCs w:val="16"/>
                <w:lang w:val="en-US" w:eastAsia="zh-CN"/>
              </w:rPr>
              <w:t>2409</w:t>
            </w:r>
          </w:p>
        </w:tc>
        <w:tc>
          <w:tcPr>
            <w:tcW w:w="1320"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 w:val="16"/>
                <w:szCs w:val="16"/>
                <w:lang w:val="en-US" w:eastAsia="zh-CN"/>
              </w:rPr>
              <w:t>2409</w:t>
            </w:r>
          </w:p>
        </w:tc>
        <w:tc>
          <w:tcPr>
            <w:tcW w:w="1514"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20"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75"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pPr>
        <w:pStyle w:val="4"/>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6"/>
          <w:rFonts w:hint="eastAsia" w:ascii="CESI楷体-GB2312" w:hAnsi="CESI楷体-GB2312" w:eastAsia="CESI楷体-GB2312" w:cs="CESI楷体-GB2312"/>
          <w:b w:val="0"/>
          <w:bCs w:val="0"/>
          <w:sz w:val="16"/>
          <w:szCs w:val="16"/>
        </w:rPr>
        <w:t> </w:t>
      </w:r>
    </w:p>
    <w:tbl>
      <w:tblPr>
        <w:tblStyle w:val="8"/>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单位</w:t>
            </w:r>
            <w:r>
              <w:rPr>
                <w:rStyle w:val="6"/>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合计</w:t>
            </w:r>
          </w:p>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21" w:hRule="atLeast"/>
          <w:jc w:val="center"/>
        </w:trPr>
        <w:tc>
          <w:tcPr>
            <w:tcW w:w="782"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restart"/>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查封场所、设施或者财物</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扣押财物</w:t>
            </w:r>
          </w:p>
        </w:tc>
        <w:tc>
          <w:tcPr>
            <w:tcW w:w="685" w:type="dxa"/>
            <w:vMerge w:val="restart"/>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冻结存款、汇款</w:t>
            </w:r>
          </w:p>
        </w:tc>
        <w:tc>
          <w:tcPr>
            <w:tcW w:w="683" w:type="dxa"/>
            <w:vMerge w:val="restart"/>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其他行政强制措施</w:t>
            </w:r>
          </w:p>
        </w:tc>
        <w:tc>
          <w:tcPr>
            <w:tcW w:w="4154" w:type="dxa"/>
            <w:gridSpan w:val="6"/>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行政机关强制执行</w:t>
            </w:r>
          </w:p>
        </w:tc>
        <w:tc>
          <w:tcPr>
            <w:tcW w:w="687" w:type="dxa"/>
            <w:vMerge w:val="restart"/>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申请法院强制执行</w:t>
            </w:r>
          </w:p>
        </w:tc>
        <w:tc>
          <w:tcPr>
            <w:tcW w:w="795"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176" w:hRule="atLeast"/>
          <w:jc w:val="center"/>
        </w:trPr>
        <w:tc>
          <w:tcPr>
            <w:tcW w:w="782"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43"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5"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3" w:type="dxa"/>
            <w:vMerge w:val="continue"/>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578"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加处罚款或者滞纳金</w:t>
            </w:r>
          </w:p>
        </w:tc>
        <w:tc>
          <w:tcPr>
            <w:tcW w:w="725"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划拨存款、汇款</w:t>
            </w:r>
          </w:p>
        </w:tc>
        <w:tc>
          <w:tcPr>
            <w:tcW w:w="937"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拍卖或者依法处理查封、扣押的场所、设施或者财物</w:t>
            </w:r>
          </w:p>
        </w:tc>
        <w:tc>
          <w:tcPr>
            <w:tcW w:w="738"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排除妨碍、恢复原状</w:t>
            </w:r>
          </w:p>
        </w:tc>
        <w:tc>
          <w:tcPr>
            <w:tcW w:w="596"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代履行</w:t>
            </w:r>
          </w:p>
        </w:tc>
        <w:tc>
          <w:tcPr>
            <w:tcW w:w="580"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其他强制执行</w:t>
            </w:r>
          </w:p>
        </w:tc>
        <w:tc>
          <w:tcPr>
            <w:tcW w:w="687" w:type="dxa"/>
            <w:vMerge w:val="continue"/>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c>
          <w:tcPr>
            <w:tcW w:w="795" w:type="dxa"/>
            <w:vMerge w:val="continue"/>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701" w:hRule="atLeast"/>
          <w:jc w:val="center"/>
        </w:trPr>
        <w:tc>
          <w:tcPr>
            <w:tcW w:w="782"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
              </w:rPr>
              <w:t>市</w:t>
            </w:r>
            <w:r>
              <w:rPr>
                <w:rFonts w:hint="eastAsia" w:ascii="仿宋_GB2312" w:hAnsi="仿宋_GB2312" w:eastAsia="仿宋_GB2312" w:cs="仿宋_GB2312"/>
                <w:sz w:val="24"/>
                <w:szCs w:val="24"/>
                <w:vertAlign w:val="baseline"/>
                <w:lang w:val="en-US" w:eastAsia="zh-CN"/>
              </w:rPr>
              <w:t>卫健委</w:t>
            </w:r>
          </w:p>
        </w:tc>
        <w:tc>
          <w:tcPr>
            <w:tcW w:w="697"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43"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5"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3"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78"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25"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937"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38"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96"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80"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7"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95" w:type="dxa"/>
            <w:tcBorders>
              <w:top w:val="single" w:color="auto" w:sz="4"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6"/>
          <w:rFonts w:hint="eastAsia" w:ascii="CESI楷体-GB2312" w:hAnsi="CESI楷体-GB2312" w:eastAsia="CESI楷体-GB2312" w:cs="CESI楷体-GB2312"/>
          <w:b w:val="0"/>
          <w:bCs w:val="0"/>
          <w:sz w:val="16"/>
          <w:szCs w:val="16"/>
        </w:rPr>
        <w:t> </w:t>
      </w:r>
    </w:p>
    <w:tbl>
      <w:tblPr>
        <w:tblStyle w:val="8"/>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56" w:hRule="atLeast"/>
        </w:trPr>
        <w:tc>
          <w:tcPr>
            <w:tcW w:w="811"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val="en-US" w:eastAsia="zh-CN"/>
              </w:rPr>
            </w:pPr>
            <w:r>
              <w:rPr>
                <w:rStyle w:val="6"/>
                <w:rFonts w:hint="eastAsia" w:ascii="CESI黑体-GB2312" w:hAnsi="CESI黑体-GB2312" w:eastAsia="CESI黑体-GB2312" w:cs="CESI黑体-GB2312"/>
                <w:b w:val="0"/>
                <w:bCs/>
                <w:sz w:val="21"/>
                <w:szCs w:val="21"/>
              </w:rPr>
              <w:t>单位</w:t>
            </w:r>
            <w:r>
              <w:rPr>
                <w:rStyle w:val="6"/>
                <w:rFonts w:hint="eastAsia" w:ascii="CESI黑体-GB2312" w:hAnsi="CESI黑体-GB2312" w:eastAsia="CESI黑体-GB2312" w:cs="CESI黑体-GB2312"/>
                <w:b w:val="0"/>
                <w:bCs/>
                <w:sz w:val="21"/>
                <w:szCs w:val="21"/>
                <w:lang w:val="en-US" w:eastAsia="zh-CN"/>
              </w:rPr>
              <w:t xml:space="preserve"> </w:t>
            </w:r>
          </w:p>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6"/>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6"/>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eastAsia="zh-CN"/>
              </w:rPr>
            </w:pPr>
            <w:r>
              <w:rPr>
                <w:rStyle w:val="6"/>
                <w:rFonts w:hint="eastAsia" w:ascii="CESI黑体-GB2312" w:hAnsi="CESI黑体-GB2312" w:eastAsia="CESI黑体-GB2312" w:cs="CESI黑体-GB2312"/>
                <w:b w:val="0"/>
                <w:bCs/>
                <w:sz w:val="21"/>
                <w:szCs w:val="21"/>
                <w:lang w:eastAsia="zh-CN"/>
              </w:rPr>
              <w:t>行政检查</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6"/>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eastAsia="zh-CN"/>
              </w:rPr>
            </w:pPr>
            <w:r>
              <w:rPr>
                <w:rStyle w:val="6"/>
                <w:rFonts w:hint="eastAsia" w:ascii="CESI黑体-GB2312" w:hAnsi="CESI黑体-GB2312" w:eastAsia="CESI黑体-GB2312" w:cs="CESI黑体-GB2312"/>
                <w:b w:val="0"/>
                <w:bCs/>
                <w:sz w:val="21"/>
                <w:szCs w:val="21"/>
                <w:lang w:eastAsia="zh-CN"/>
              </w:rPr>
              <w:t>发现</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6"/>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15" w:hRule="atLeast"/>
        </w:trPr>
        <w:tc>
          <w:tcPr>
            <w:tcW w:w="811" w:type="dxa"/>
            <w:vMerge w:val="continue"/>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default" w:ascii="CESI黑体-GB2312" w:hAnsi="CESI黑体-GB2312" w:eastAsia="CESI黑体-GB2312" w:cs="CESI黑体-GB2312"/>
                <w:b w:val="0"/>
                <w:bCs/>
                <w:sz w:val="21"/>
                <w:szCs w:val="21"/>
              </w:rPr>
            </w:pPr>
          </w:p>
        </w:tc>
        <w:tc>
          <w:tcPr>
            <w:tcW w:w="866" w:type="dxa"/>
            <w:vMerge w:val="continue"/>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eastAsia="zh-CN"/>
              </w:rPr>
            </w:pPr>
          </w:p>
        </w:tc>
        <w:tc>
          <w:tcPr>
            <w:tcW w:w="727" w:type="dxa"/>
            <w:vMerge w:val="continue"/>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eastAsia="zh-CN"/>
              </w:rPr>
            </w:pPr>
          </w:p>
        </w:tc>
        <w:tc>
          <w:tcPr>
            <w:tcW w:w="865" w:type="dxa"/>
            <w:vMerge w:val="continue"/>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285" w:hRule="atLeast"/>
        </w:trPr>
        <w:tc>
          <w:tcPr>
            <w:tcW w:w="811"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市卫健委</w:t>
            </w:r>
          </w:p>
        </w:tc>
        <w:tc>
          <w:tcPr>
            <w:tcW w:w="866"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454</w:t>
            </w:r>
          </w:p>
        </w:tc>
        <w:tc>
          <w:tcPr>
            <w:tcW w:w="727"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927</w:t>
            </w:r>
          </w:p>
        </w:tc>
        <w:tc>
          <w:tcPr>
            <w:tcW w:w="747"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31</w:t>
            </w:r>
          </w:p>
        </w:tc>
        <w:tc>
          <w:tcPr>
            <w:tcW w:w="813"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0</w:t>
            </w:r>
          </w:p>
        </w:tc>
        <w:tc>
          <w:tcPr>
            <w:tcW w:w="840"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3</w:t>
            </w:r>
          </w:p>
        </w:tc>
        <w:tc>
          <w:tcPr>
            <w:tcW w:w="740"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4</w:t>
            </w:r>
          </w:p>
        </w:tc>
        <w:tc>
          <w:tcPr>
            <w:tcW w:w="753" w:type="dxa"/>
            <w:tcBorders>
              <w:top w:val="single" w:color="auto" w:sz="4" w:space="0"/>
              <w:bottom w:val="single" w:color="auto" w:sz="4" w:space="0"/>
              <w:right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21</w:t>
            </w:r>
          </w:p>
        </w:tc>
        <w:tc>
          <w:tcPr>
            <w:tcW w:w="734" w:type="dxa"/>
            <w:tcBorders>
              <w:top w:val="single" w:color="auto" w:sz="4" w:space="0"/>
              <w:left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lang w:val="en-US" w:eastAsia="zh-CN"/>
              </w:rPr>
              <w:t>28</w:t>
            </w:r>
          </w:p>
        </w:tc>
        <w:tc>
          <w:tcPr>
            <w:tcW w:w="720"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1201</w:t>
            </w:r>
          </w:p>
        </w:tc>
        <w:tc>
          <w:tcPr>
            <w:tcW w:w="865" w:type="dxa"/>
            <w:tcBorders>
              <w:top w:val="single" w:color="auto" w:sz="4" w:space="0"/>
              <w:bottom w:val="single" w:color="auto" w:sz="4" w:space="0"/>
            </w:tcBorders>
            <w:tcMar>
              <w:top w:w="0" w:type="dxa"/>
              <w:left w:w="84" w:type="dxa"/>
              <w:bottom w:w="0" w:type="dxa"/>
              <w:right w:w="84" w:type="dxa"/>
            </w:tcMar>
            <w:textDirection w:val="lrTb"/>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1201</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8"/>
        <w:tblW w:w="89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001"/>
        <w:gridCol w:w="412"/>
        <w:gridCol w:w="1071"/>
        <w:gridCol w:w="420"/>
        <w:gridCol w:w="1029"/>
        <w:gridCol w:w="334"/>
        <w:gridCol w:w="1063"/>
        <w:gridCol w:w="625"/>
        <w:gridCol w:w="480"/>
        <w:gridCol w:w="1038"/>
        <w:gridCol w:w="796"/>
        <w:gridCol w:w="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964" w:hRule="atLeast"/>
          <w:jc w:val="center"/>
        </w:trPr>
        <w:tc>
          <w:tcPr>
            <w:tcW w:w="1001"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lang w:val="en-US" w:eastAsia="zh-CN"/>
              </w:rPr>
            </w:pPr>
            <w:r>
              <w:rPr>
                <w:rStyle w:val="6"/>
                <w:rFonts w:hint="eastAsia" w:ascii="CESI黑体-GB2312" w:hAnsi="CESI黑体-GB2312" w:eastAsia="CESI黑体-GB2312" w:cs="CESI黑体-GB2312"/>
                <w:b w:val="0"/>
                <w:bCs/>
                <w:sz w:val="21"/>
                <w:szCs w:val="21"/>
              </w:rPr>
              <w:t>单位</w:t>
            </w:r>
            <w:r>
              <w:rPr>
                <w:rStyle w:val="6"/>
                <w:rFonts w:hint="eastAsia" w:ascii="CESI黑体-GB2312" w:hAnsi="CESI黑体-GB2312" w:eastAsia="CESI黑体-GB2312" w:cs="CESI黑体-GB2312"/>
                <w:b w:val="0"/>
                <w:bCs/>
                <w:sz w:val="21"/>
                <w:szCs w:val="21"/>
                <w:lang w:val="en-US" w:eastAsia="zh-CN"/>
              </w:rPr>
              <w:t xml:space="preserve"> </w:t>
            </w:r>
          </w:p>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6"/>
                <w:rFonts w:hint="default" w:ascii="CESI黑体-GB2312" w:hAnsi="CESI黑体-GB2312" w:eastAsia="CESI黑体-GB2312" w:cs="CESI黑体-GB2312"/>
                <w:b w:val="0"/>
                <w:bCs/>
                <w:sz w:val="21"/>
                <w:szCs w:val="21"/>
              </w:rPr>
              <w:t>名称</w:t>
            </w:r>
          </w:p>
        </w:tc>
        <w:tc>
          <w:tcPr>
            <w:tcW w:w="1483" w:type="dxa"/>
            <w:gridSpan w:val="2"/>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行政征收</w:t>
            </w:r>
          </w:p>
        </w:tc>
        <w:tc>
          <w:tcPr>
            <w:tcW w:w="1449" w:type="dxa"/>
            <w:gridSpan w:val="2"/>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行政裁决</w:t>
            </w:r>
          </w:p>
        </w:tc>
        <w:tc>
          <w:tcPr>
            <w:tcW w:w="1397" w:type="dxa"/>
            <w:gridSpan w:val="2"/>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行政给付</w:t>
            </w:r>
          </w:p>
        </w:tc>
        <w:tc>
          <w:tcPr>
            <w:tcW w:w="625" w:type="dxa"/>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行政确认</w:t>
            </w:r>
          </w:p>
        </w:tc>
        <w:tc>
          <w:tcPr>
            <w:tcW w:w="1518" w:type="dxa"/>
            <w:gridSpan w:val="2"/>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行政奖励</w:t>
            </w:r>
          </w:p>
        </w:tc>
        <w:tc>
          <w:tcPr>
            <w:tcW w:w="796" w:type="dxa"/>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其他行政执法行为</w:t>
            </w:r>
          </w:p>
        </w:tc>
        <w:tc>
          <w:tcPr>
            <w:tcW w:w="633" w:type="dxa"/>
            <w:vMerge w:val="restart"/>
            <w:tcBorders>
              <w:top w:val="single" w:color="auto" w:sz="12" w:space="0"/>
            </w:tcBorders>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6"/>
                <w:rFonts w:hint="eastAsia" w:ascii="CESI黑体-GB2312" w:hAnsi="CESI黑体-GB2312" w:eastAsia="CESI黑体-GB2312" w:cs="CESI黑体-GB2312"/>
                <w:b w:val="0"/>
                <w:bCs/>
                <w:sz w:val="21"/>
                <w:szCs w:val="21"/>
              </w:rPr>
              <w:t>合计</w:t>
            </w:r>
            <w:r>
              <w:rPr>
                <w:rStyle w:val="6"/>
                <w:rFonts w:hint="eastAsia" w:ascii="CESI黑体-GB2312" w:hAnsi="CESI黑体-GB2312" w:eastAsia="CESI黑体-GB2312" w:cs="CESI黑体-GB2312"/>
                <w:b w:val="0"/>
                <w:bCs/>
                <w:spacing w:val="-16"/>
                <w:w w:val="96"/>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260" w:hRule="atLeast"/>
          <w:jc w:val="center"/>
        </w:trPr>
        <w:tc>
          <w:tcPr>
            <w:tcW w:w="1001" w:type="dxa"/>
            <w:vMerge w:val="continue"/>
            <w:tcMar>
              <w:top w:w="0" w:type="dxa"/>
              <w:left w:w="84" w:type="dxa"/>
              <w:bottom w:w="0" w:type="dxa"/>
              <w:right w:w="84" w:type="dxa"/>
            </w:tcMar>
            <w:vAlign w:val="center"/>
          </w:tcPr>
          <w:p>
            <w:pPr>
              <w:spacing w:line="240" w:lineRule="auto"/>
              <w:rPr>
                <w:rFonts w:hint="eastAsia" w:ascii="CESI黑体-GB2312" w:hAnsi="CESI黑体-GB2312" w:eastAsia="CESI黑体-GB2312" w:cs="CESI黑体-GB2312"/>
                <w:bCs/>
                <w:sz w:val="21"/>
                <w:szCs w:val="21"/>
              </w:rPr>
            </w:pPr>
          </w:p>
        </w:tc>
        <w:tc>
          <w:tcPr>
            <w:tcW w:w="412"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宗数</w:t>
            </w:r>
          </w:p>
        </w:tc>
        <w:tc>
          <w:tcPr>
            <w:tcW w:w="1071"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征收总金额（万元）</w:t>
            </w:r>
          </w:p>
        </w:tc>
        <w:tc>
          <w:tcPr>
            <w:tcW w:w="420" w:type="dxa"/>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数</w:t>
            </w:r>
          </w:p>
        </w:tc>
        <w:tc>
          <w:tcPr>
            <w:tcW w:w="1029"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涉及金额</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（万元）</w:t>
            </w:r>
          </w:p>
        </w:tc>
        <w:tc>
          <w:tcPr>
            <w:tcW w:w="334" w:type="dxa"/>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数</w:t>
            </w:r>
          </w:p>
        </w:tc>
        <w:tc>
          <w:tcPr>
            <w:tcW w:w="1063"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给付总金额（万元）</w:t>
            </w:r>
          </w:p>
        </w:tc>
        <w:tc>
          <w:tcPr>
            <w:tcW w:w="625" w:type="dxa"/>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数</w:t>
            </w:r>
          </w:p>
        </w:tc>
        <w:tc>
          <w:tcPr>
            <w:tcW w:w="480"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宗数</w:t>
            </w:r>
          </w:p>
        </w:tc>
        <w:tc>
          <w:tcPr>
            <w:tcW w:w="1038" w:type="dxa"/>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奖励总金额（万元）</w:t>
            </w:r>
          </w:p>
        </w:tc>
        <w:tc>
          <w:tcPr>
            <w:tcW w:w="796" w:type="dxa"/>
            <w:tcMar>
              <w:top w:w="0" w:type="dxa"/>
              <w:left w:w="84" w:type="dxa"/>
              <w:bottom w:w="0" w:type="dxa"/>
              <w:right w:w="84" w:type="dxa"/>
            </w:tcMar>
            <w:vAlign w:val="center"/>
          </w:tcPr>
          <w:p>
            <w:pPr>
              <w:pStyle w:val="4"/>
              <w:widowControl/>
              <w:spacing w:before="0" w:beforeAutospacing="0" w:after="0" w:afterAutospacing="0" w:line="240" w:lineRule="auto"/>
              <w:jc w:val="center"/>
              <w:rPr>
                <w:rStyle w:val="6"/>
                <w:rFonts w:hint="eastAsia" w:ascii="CESI黑体-GB2312" w:hAnsi="CESI黑体-GB2312" w:eastAsia="CESI黑体-GB2312" w:cs="CESI黑体-GB2312"/>
                <w:b w:val="0"/>
                <w:bCs/>
                <w:sz w:val="21"/>
                <w:szCs w:val="21"/>
              </w:rPr>
            </w:pPr>
            <w:r>
              <w:rPr>
                <w:rStyle w:val="6"/>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6"/>
                <w:rFonts w:hint="eastAsia" w:ascii="CESI黑体-GB2312" w:hAnsi="CESI黑体-GB2312" w:eastAsia="CESI黑体-GB2312" w:cs="CESI黑体-GB2312"/>
                <w:b w:val="0"/>
                <w:bCs/>
                <w:sz w:val="21"/>
                <w:szCs w:val="21"/>
              </w:rPr>
              <w:t>数</w:t>
            </w:r>
          </w:p>
        </w:tc>
        <w:tc>
          <w:tcPr>
            <w:tcW w:w="633" w:type="dxa"/>
            <w:vMerge w:val="continue"/>
            <w:tcMar>
              <w:top w:w="0" w:type="dxa"/>
              <w:left w:w="84" w:type="dxa"/>
              <w:bottom w:w="0" w:type="dxa"/>
              <w:right w:w="84" w:type="dxa"/>
            </w:tcMar>
            <w:vAlign w:val="top"/>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285" w:hRule="atLeast"/>
          <w:jc w:val="center"/>
        </w:trPr>
        <w:tc>
          <w:tcPr>
            <w:tcW w:w="1001" w:type="dxa"/>
            <w:tcBorders>
              <w:top w:val="single" w:color="auto" w:sz="4" w:space="0"/>
              <w:bottom w:val="single" w:color="auto" w:sz="4" w:space="0"/>
            </w:tcBorders>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
              </w:rPr>
              <w:t>市</w:t>
            </w:r>
            <w:r>
              <w:rPr>
                <w:rFonts w:hint="eastAsia" w:ascii="仿宋_GB2312" w:hAnsi="仿宋_GB2312" w:eastAsia="仿宋_GB2312" w:cs="仿宋_GB2312"/>
                <w:sz w:val="24"/>
                <w:szCs w:val="24"/>
                <w:vertAlign w:val="baseline"/>
                <w:lang w:val="en-US" w:eastAsia="zh-CN"/>
              </w:rPr>
              <w:t>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健委</w:t>
            </w:r>
          </w:p>
        </w:tc>
        <w:tc>
          <w:tcPr>
            <w:tcW w:w="412"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71"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20"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29"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334"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63"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25"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80"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38"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96"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33" w:type="dxa"/>
            <w:tcBorders>
              <w:top w:val="single" w:color="auto" w:sz="4" w:space="0"/>
              <w:bottom w:val="single" w:color="auto" w:sz="4" w:space="0"/>
            </w:tcBorders>
            <w:tcMar>
              <w:top w:w="0" w:type="dxa"/>
              <w:left w:w="84" w:type="dxa"/>
              <w:bottom w:w="0" w:type="dxa"/>
              <w:right w:w="84" w:type="dxa"/>
            </w:tcMar>
            <w:vAlign w:val="top"/>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p>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spacing w:line="140" w:lineRule="exact"/>
        <w:ind w:firstLine="624" w:firstLineChars="200"/>
        <w:rPr>
          <w:rFonts w:hint="eastAsia" w:ascii="CESI仿宋-GB2312" w:hAnsi="CESI仿宋-GB2312" w:eastAsia="CESI仿宋-GB2312" w:cs="CESI仿宋-GB2312"/>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2312" w:hAnsi="CESI黑体-GB2312" w:eastAsia="CESI黑体-GB2312" w:cs="CESI黑体-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pPr>
        <w:pStyle w:val="2"/>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lang w:val="en-US" w:eastAsia="zh-CN"/>
        </w:rPr>
        <w:t>受理涉及行政执法的投诉举报为3个，均书面回复至该群众留言投诉平台。</w:t>
      </w:r>
    </w:p>
    <w:p>
      <w:pPr>
        <w:ind w:firstLine="624" w:firstLineChars="200"/>
        <w:rPr>
          <w:rFonts w:hint="eastAsia" w:ascii="仿宋_GB2312" w:hAnsi="仿宋_GB2312" w:eastAsia="仿宋_GB2312" w:cs="仿宋_GB2312"/>
          <w:sz w:val="32"/>
          <w:szCs w:val="32"/>
        </w:rPr>
      </w:pPr>
    </w:p>
    <w:p>
      <w:pPr>
        <w:numPr>
          <w:ilvl w:val="0"/>
          <w:numId w:val="0"/>
        </w:numP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其他需要公示的统计数据</w:t>
      </w:r>
    </w:p>
    <w:p>
      <w:pPr>
        <w:widowControl w:val="0"/>
        <w:numPr>
          <w:ilvl w:val="0"/>
          <w:numId w:val="0"/>
        </w:numPr>
        <w:ind w:firstLine="624"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r>
        <w:rPr>
          <w:rFonts w:hint="eastAsia" w:ascii="CESI仿宋-GB2312" w:hAnsi="CESI仿宋-GB2312" w:eastAsia="CESI仿宋-GB2312" w:cs="CESI仿宋-GB2312"/>
          <w:sz w:val="32"/>
          <w:szCs w:val="32"/>
          <w:lang w:val="en-US" w:eastAsia="zh-CN"/>
        </w:rPr>
        <w:t xml:space="preserve">  </w:t>
      </w: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天门市卫生健康委员会</w:t>
      </w:r>
    </w:p>
    <w:p>
      <w:pPr>
        <w:wordWrap w:val="0"/>
        <w:jc w:val="center"/>
      </w:pPr>
      <w:r>
        <w:rPr>
          <w:rFonts w:hint="eastAsia" w:ascii="仿宋_GB2312" w:hAnsi="仿宋_GB2312" w:eastAsia="仿宋_GB2312" w:cs="仿宋_GB2312"/>
          <w:sz w:val="32"/>
          <w:szCs w:val="32"/>
          <w:lang w:val="en-US" w:eastAsia="zh-CN"/>
        </w:rPr>
        <w:t xml:space="preserve">                         2025年1月21日  </w:t>
      </w:r>
    </w:p>
    <w:sectPr>
      <w:footerReference r:id="rId3" w:type="default"/>
      <w:pgSz w:w="11906" w:h="16838"/>
      <w:pgMar w:top="2098" w:right="1587" w:bottom="1531" w:left="1587" w:header="851" w:footer="992" w:gutter="0"/>
      <w:pgNumType w:fmt="decimal"/>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CESI小标宋-GB2312">
    <w:altName w:val="宋体"/>
    <w:panose1 w:val="02000500000000000000"/>
    <w:charset w:val="00"/>
    <w:family w:val="auto"/>
    <w:pitch w:val="default"/>
    <w:sig w:usb0="00000000" w:usb1="00000000" w:usb2="00000010" w:usb3="00000000" w:csb0="0004000F" w:csb1="00000000"/>
  </w:font>
  <w:font w:name="国标楷体">
    <w:altName w:val="楷体_GB2312"/>
    <w:panose1 w:val="02000500000000000000"/>
    <w:charset w:val="00"/>
    <w:family w:val="auto"/>
    <w:pitch w:val="default"/>
    <w:sig w:usb0="00000000" w:usb1="00000000" w:usb2="00000000" w:usb3="00000000" w:csb0="00060007" w:csb1="00000000"/>
  </w:font>
  <w:font w:name="CESI仿宋-GB2312">
    <w:altName w:val="仿宋"/>
    <w:panose1 w:val="02000500000000000000"/>
    <w:charset w:val="00"/>
    <w:family w:val="auto"/>
    <w:pitch w:val="default"/>
    <w:sig w:usb0="00000000" w:usb1="00000000" w:usb2="00000010" w:usb3="00000000" w:csb0="0004000F" w:csb1="00000000"/>
  </w:font>
  <w:font w:name="CESI楷体-GB2312">
    <w:altName w:val="楷体_GB2312"/>
    <w:panose1 w:val="02000500000000000000"/>
    <w:charset w:val="00"/>
    <w:family w:val="auto"/>
    <w:pitch w:val="default"/>
    <w:sig w:usb0="00000000" w:usb1="00000000" w:usb2="00000012" w:usb3="00000000" w:csb0="0004000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仿宋简体">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857AB"/>
    <w:multiLevelType w:val="singleLevel"/>
    <w:tmpl w:val="F69857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68145F7"/>
    <w:rsid w:val="068145F7"/>
    <w:rsid w:val="0CAC00F9"/>
    <w:rsid w:val="12A96718"/>
    <w:rsid w:val="14041A7E"/>
    <w:rsid w:val="18276B1B"/>
    <w:rsid w:val="1E4946EC"/>
    <w:rsid w:val="1FB93681"/>
    <w:rsid w:val="1FDC7915"/>
    <w:rsid w:val="252428E2"/>
    <w:rsid w:val="25494FD2"/>
    <w:rsid w:val="29FF2103"/>
    <w:rsid w:val="2A4A387B"/>
    <w:rsid w:val="2AFE5462"/>
    <w:rsid w:val="30A05CC2"/>
    <w:rsid w:val="34C450C1"/>
    <w:rsid w:val="35613C72"/>
    <w:rsid w:val="358D46C0"/>
    <w:rsid w:val="37F20247"/>
    <w:rsid w:val="38357BD2"/>
    <w:rsid w:val="4C1334B3"/>
    <w:rsid w:val="4DBA61BD"/>
    <w:rsid w:val="4DF767D1"/>
    <w:rsid w:val="4F7936F7"/>
    <w:rsid w:val="515A39AC"/>
    <w:rsid w:val="59253085"/>
    <w:rsid w:val="5AA17AFD"/>
    <w:rsid w:val="5CEB1EEF"/>
    <w:rsid w:val="62A40665"/>
    <w:rsid w:val="6CD7423E"/>
    <w:rsid w:val="6DB91B96"/>
    <w:rsid w:val="6EC10D02"/>
    <w:rsid w:val="738144E6"/>
    <w:rsid w:val="74DF0134"/>
    <w:rsid w:val="76206C56"/>
    <w:rsid w:val="783C57BD"/>
    <w:rsid w:val="78511CA5"/>
    <w:rsid w:val="79CD24AA"/>
    <w:rsid w:val="7A7255A6"/>
    <w:rsid w:val="7FD521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rFonts w:ascii="Calibri" w:hAnsi="Calibri" w:eastAsia="宋体" w:cs="Times New Roman"/>
      <w:b/>
    </w:rPr>
  </w:style>
  <w:style w:type="character" w:styleId="7">
    <w:name w:val="Hyperlink"/>
    <w:basedOn w:val="5"/>
    <w:qFormat/>
    <w:uiPriority w:val="0"/>
    <w:rPr>
      <w:rFonts w:ascii="Calibri" w:hAnsi="Calibri" w:eastAsia="宋体" w:cs="Times New Roman"/>
      <w:color w:val="000000"/>
      <w:sz w:val="18"/>
      <w:szCs w:val="18"/>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3234</Words>
  <Characters>3397</Characters>
  <Lines>0</Lines>
  <Paragraphs>0</Paragraphs>
  <ScaleCrop>false</ScaleCrop>
  <LinksUpToDate>false</LinksUpToDate>
  <CharactersWithSpaces>3475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2025-01-15T02:01:00Z</dcterms:created>
  <dc:creator>良田。</dc:creator>
  <cp:lastModifiedBy>Administrator</cp:lastModifiedBy>
  <dcterms:modified xsi:type="dcterms:W3CDTF">2025-02-05T00:47:23Z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D258DC7F59E64B3FB30DE993388B15E6_13</vt:lpwstr>
  </property>
  <property fmtid="{D5CDD505-2E9C-101B-9397-08002B2CF9AE}" pid="4" name="KSOTemplateDocerSaveRecord">
    <vt:lpwstr>eyJoZGlkIjoiYmViNGJlMjlmZGU2MDY3YTcwZmQ3ZjNkZTRlN2FlZTEiLCJ1c2VySWQiOiI1NjkyNTQxNjEifQ==</vt:lpwstr>
  </property>
</Properties>
</file>